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pPr>
    </w:p>
    <w:p>
      <w:pPr>
        <w:widowControl/>
      </w:pPr>
    </w:p>
    <w:p>
      <w:pPr>
        <w:widowControl/>
      </w:pPr>
    </w:p>
    <w:p>
      <w:pPr>
        <w:widowControl/>
      </w:pPr>
    </w:p>
    <w:p>
      <w:pPr>
        <w:widowControl/>
      </w:pPr>
    </w:p>
    <w:p>
      <w:pPr>
        <w:widowControl/>
        <w:spacing w:after="160"/>
        <w:jc w:val="center"/>
      </w:pPr>
      <w:r>
        <w:rPr>
          <w:rFonts w:ascii="Calibri" w:hAnsi="Calibri"/>
          <w:b/>
          <w:color w:val="2E74B5"/>
          <w:sz w:val="26"/>
        </w:rPr>
        <w:t>VERBATTLE</w:t>
      </w:r>
    </w:p>
    <w:p>
      <w:pPr>
        <w:widowControl/>
        <w:spacing w:after="160"/>
        <w:jc w:val="center"/>
      </w:pPr>
      <w:r>
        <w:rPr>
          <w:rFonts w:ascii="Calibri" w:hAnsi="Calibri"/>
          <w:b/>
          <w:color w:val="1C344E"/>
          <w:sz w:val="60"/>
        </w:rPr>
        <w:t>A Thinking Organization</w:t>
      </w:r>
    </w:p>
    <w:p>
      <w:pPr>
        <w:widowControl/>
        <w:spacing w:after="560"/>
        <w:jc w:val="center"/>
      </w:pPr>
      <w:r>
        <w:rPr>
          <w:rFonts w:ascii="Calibri" w:hAnsi="Calibri"/>
          <w:i/>
          <w:color w:val="5A626C"/>
          <w:sz w:val="28"/>
        </w:rPr>
        <w:t>Debate and public speaking as tools for better thinking, responsible expression and social development</w:t>
      </w:r>
    </w:p>
    <w:p>
      <w:pPr>
        <w:widowControl/>
        <w:spacing w:after="0"/>
        <w:jc w:val="center"/>
      </w:pPr>
      <w:r>
        <w:rPr>
          <w:rFonts w:ascii="Calibri" w:hAnsi="Calibri"/>
          <w:b/>
          <w:color w:val="2E74B5"/>
          <w:sz w:val="24"/>
        </w:rPr>
        <w:t>Debate is the tool. Thinking is the purpose.</w:t>
      </w:r>
    </w:p>
    <w:p>
      <w:pPr>
        <w:widowControl/>
      </w:pPr>
      <w:r>
        <w:br w:type="page"/>
      </w:r>
    </w:p>
    <w:p>
      <w:pPr>
        <w:pStyle w:val="Heading1"/>
        <w:keepNext/>
        <w:widowControl/>
      </w:pPr>
      <w:r>
        <w:t>1. Overview</w:t>
      </w:r>
    </w:p>
    <w:p>
      <w:pPr>
        <w:widowControl/>
        <w:spacing w:after="160" w:line="320" w:lineRule="auto"/>
        <w:jc w:val="both"/>
      </w:pPr>
      <w:r>
        <w:rPr>
          <w:rFonts w:ascii="Calibri" w:hAnsi="Calibri"/>
          <w:sz w:val="22"/>
        </w:rPr>
        <w:t>Verbattle is a dynamic and purpose-driven thinking organization focused on developing the quality of thinking among children, youth, educators, professionals and the general public.</w:t>
      </w:r>
    </w:p>
    <w:p>
      <w:pPr>
        <w:widowControl/>
        <w:spacing w:after="160" w:line="320" w:lineRule="auto"/>
        <w:jc w:val="both"/>
      </w:pPr>
      <w:r>
        <w:rPr>
          <w:rFonts w:ascii="Calibri" w:hAnsi="Calibri"/>
          <w:sz w:val="22"/>
        </w:rPr>
        <w:t>Debate and public speaking are not treated as final objectives. Verbattle uses them as educational tools to develop logical and critical thinking, communication, leadership, listening, reasoning, confidence, responsible expression and public conduct.</w:t>
      </w:r>
    </w:p>
    <w:p>
      <w:pPr>
        <w:widowControl/>
        <w:spacing w:after="160" w:line="320" w:lineRule="auto"/>
        <w:jc w:val="both"/>
      </w:pPr>
      <w:r>
        <w:rPr>
          <w:rFonts w:ascii="Calibri" w:hAnsi="Calibri"/>
          <w:sz w:val="22"/>
        </w:rPr>
        <w:t>Verbattle operates through two complementary components: Verbattle, the enterprise, and Verbattle Foundation, its charitable social-impact wing. Together, they work towards creating thoughtful individuals, responsible citizens, capable leaders and a better society.</w:t>
      </w:r>
    </w:p>
    <w:p>
      <w:pPr>
        <w:pStyle w:val="Heading1"/>
        <w:keepNext/>
        <w:widowControl/>
      </w:pPr>
      <w:r>
        <w:t>2. Intellectual Roots</w:t>
      </w:r>
    </w:p>
    <w:p>
      <w:pPr>
        <w:widowControl/>
        <w:spacing w:after="160" w:line="320" w:lineRule="auto"/>
        <w:jc w:val="both"/>
      </w:pPr>
      <w:r>
        <w:rPr>
          <w:rFonts w:ascii="Calibri" w:hAnsi="Calibri"/>
          <w:sz w:val="22"/>
        </w:rPr>
        <w:t>India has a long tradition of structured inquiry, reasoning and debate. Across philosophy, law, medicine, language and public life, debate was used not merely to defeat an opponent but to test ideas, clarify meaning and move closer to truth.</w:t>
      </w:r>
    </w:p>
    <w:p>
      <w:pPr>
        <w:widowControl/>
        <w:spacing w:after="160" w:line="320" w:lineRule="auto"/>
        <w:jc w:val="both"/>
      </w:pPr>
      <w:r>
        <w:rPr>
          <w:rFonts w:ascii="Calibri" w:hAnsi="Calibri"/>
          <w:sz w:val="22"/>
        </w:rPr>
        <w:t>Verbattle draws from this tradition while responding to the needs of contemporary education and society. It treats debate as both a competitive intellectual activity and a practical method of learning, decision-making, dialogue and democratic participation.</w:t>
      </w:r>
    </w:p>
    <w:p>
      <w:pPr>
        <w:keepLines/>
        <w:spacing w:before="80" w:after="160" w:line="288" w:lineRule="auto"/>
        <w:shd w:fill="F4F6F9"/>
        <w:widowControl/>
        <w:pBdr>
          <w:top w:val="single" w:sz="6" w:space="8" w:color="9AA5B1"/>
          <w:left w:val="single" w:sz="6" w:space="8" w:color="9AA5B1"/>
          <w:bottom w:val="single" w:sz="6" w:space="8" w:color="9AA5B1"/>
          <w:right w:val="single" w:sz="6" w:space="8" w:color="9AA5B1"/>
        </w:pBdr>
      </w:pPr>
      <w:r>
        <w:rPr>
          <w:rFonts w:ascii="Calibri" w:hAnsi="Calibri"/>
          <w:b/>
          <w:color w:val="1C344E"/>
          <w:sz w:val="22"/>
        </w:rPr>
        <w:t xml:space="preserve">The central idea: </w:t>
      </w:r>
      <w:r>
        <w:rPr>
          <w:rFonts w:ascii="Calibri" w:hAnsi="Calibri"/>
          <w:color w:val="1C344E"/>
          <w:sz w:val="22"/>
        </w:rPr>
        <w:t>Speaking is the visible expression of thinking. Better speaking must therefore begin with better thinking.</w:t>
      </w:r>
    </w:p>
    <w:p>
      <w:pPr>
        <w:pStyle w:val="Heading1"/>
        <w:keepNext/>
        <w:widowControl/>
      </w:pPr>
      <w:r>
        <w:t>3. Mission and Vision</w:t>
      </w:r>
    </w:p>
    <w:p>
      <w:pPr>
        <w:pStyle w:val="Heading2"/>
        <w:keepNext/>
        <w:widowControl/>
      </w:pPr>
      <w:r>
        <w:t>Mission</w:t>
      </w:r>
    </w:p>
    <w:p>
      <w:pPr>
        <w:keepLines/>
        <w:widowControl/>
        <w:numPr>
          <w:ilvl w:val="0"/>
          <w:numId w:val="10"/>
        </w:numPr>
        <w:spacing w:after="80" w:line="290" w:lineRule="auto"/>
      </w:pPr>
      <w:r>
        <w:rPr>
          <w:rFonts w:ascii="Calibri" w:hAnsi="Calibri"/>
          <w:sz w:val="22"/>
        </w:rPr>
        <w:t>To improve the quality of thinking among children, youth, educators, professionals and citizens.</w:t>
      </w:r>
    </w:p>
    <w:p>
      <w:pPr>
        <w:keepLines/>
        <w:widowControl/>
        <w:numPr>
          <w:ilvl w:val="0"/>
          <w:numId w:val="10"/>
        </w:numPr>
        <w:spacing w:after="80" w:line="290" w:lineRule="auto"/>
      </w:pPr>
      <w:r>
        <w:rPr>
          <w:rFonts w:ascii="Calibri" w:hAnsi="Calibri"/>
          <w:sz w:val="22"/>
        </w:rPr>
        <w:t>To use debate, public speaking, dialogue and structured training as tools for intellectual development.</w:t>
      </w:r>
    </w:p>
    <w:p>
      <w:pPr>
        <w:keepLines/>
        <w:widowControl/>
        <w:numPr>
          <w:ilvl w:val="0"/>
          <w:numId w:val="10"/>
        </w:numPr>
        <w:spacing w:after="80" w:line="290" w:lineRule="auto"/>
      </w:pPr>
      <w:r>
        <w:rPr>
          <w:rFonts w:ascii="Calibri" w:hAnsi="Calibri"/>
          <w:sz w:val="22"/>
        </w:rPr>
        <w:t>To develop logical reasoning, clarity of thought, independent thinking, communication, confidence, decision-making and leadership.</w:t>
      </w:r>
    </w:p>
    <w:p>
      <w:pPr>
        <w:keepLines/>
        <w:widowControl/>
        <w:numPr>
          <w:ilvl w:val="0"/>
          <w:numId w:val="10"/>
        </w:numPr>
        <w:spacing w:after="80" w:line="290" w:lineRule="auto"/>
      </w:pPr>
      <w:r>
        <w:rPr>
          <w:rFonts w:ascii="Calibri" w:hAnsi="Calibri"/>
          <w:sz w:val="22"/>
        </w:rPr>
        <w:t>To encourage people to listen carefully, question intelligently, disagree responsibly and express themselves with accountability.</w:t>
      </w:r>
    </w:p>
    <w:p>
      <w:pPr>
        <w:keepLines/>
        <w:widowControl/>
        <w:numPr>
          <w:ilvl w:val="0"/>
          <w:numId w:val="10"/>
        </w:numPr>
        <w:spacing w:after="80" w:line="290" w:lineRule="auto"/>
      </w:pPr>
      <w:r>
        <w:rPr>
          <w:rFonts w:ascii="Calibri" w:hAnsi="Calibri"/>
          <w:sz w:val="22"/>
        </w:rPr>
        <w:t>To prepare individuals to think better, speak responsibly and act mindfully.</w:t>
      </w:r>
    </w:p>
    <w:p>
      <w:pPr>
        <w:pStyle w:val="Heading2"/>
        <w:keepNext/>
        <w:widowControl/>
      </w:pPr>
      <w:r>
        <w:t>Vision</w:t>
      </w:r>
    </w:p>
    <w:p>
      <w:pPr>
        <w:keepLines/>
        <w:widowControl/>
        <w:numPr>
          <w:ilvl w:val="0"/>
          <w:numId w:val="10"/>
        </w:numPr>
        <w:spacing w:after="80" w:line="290" w:lineRule="auto"/>
      </w:pPr>
      <w:r>
        <w:rPr>
          <w:rFonts w:ascii="Calibri" w:hAnsi="Calibri"/>
          <w:sz w:val="22"/>
        </w:rPr>
        <w:t>To build a more informed, rational, responsible and dialogue-driven society.</w:t>
      </w:r>
    </w:p>
    <w:p>
      <w:pPr>
        <w:keepLines/>
        <w:widowControl/>
        <w:numPr>
          <w:ilvl w:val="0"/>
          <w:numId w:val="10"/>
        </w:numPr>
        <w:spacing w:after="80" w:line="290" w:lineRule="auto"/>
      </w:pPr>
      <w:r>
        <w:rPr>
          <w:rFonts w:ascii="Calibri" w:hAnsi="Calibri"/>
          <w:sz w:val="22"/>
        </w:rPr>
        <w:t>To create citizens who can examine issues from several perspectives instead of seeing every question as simply right or wrong.</w:t>
      </w:r>
    </w:p>
    <w:p>
      <w:pPr>
        <w:keepLines/>
        <w:widowControl/>
        <w:numPr>
          <w:ilvl w:val="0"/>
          <w:numId w:val="10"/>
        </w:numPr>
        <w:spacing w:after="80" w:line="290" w:lineRule="auto"/>
      </w:pPr>
      <w:r>
        <w:rPr>
          <w:rFonts w:ascii="Calibri" w:hAnsi="Calibri"/>
          <w:sz w:val="22"/>
        </w:rPr>
        <w:t>To develop a culture in which disagreement does not lead to hostility and debate does not become personal conflict.</w:t>
      </w:r>
    </w:p>
    <w:p>
      <w:pPr>
        <w:keepLines/>
        <w:widowControl/>
        <w:numPr>
          <w:ilvl w:val="0"/>
          <w:numId w:val="10"/>
        </w:numPr>
        <w:spacing w:after="80" w:line="290" w:lineRule="auto"/>
      </w:pPr>
      <w:r>
        <w:rPr>
          <w:rFonts w:ascii="Calibri" w:hAnsi="Calibri"/>
          <w:sz w:val="22"/>
        </w:rPr>
        <w:t>To create nationwide impact while maintaining international reach through competitions, training programmes, institutional associations and online initiatives.</w:t>
      </w:r>
    </w:p>
    <w:p>
      <w:pPr>
        <w:keepLines/>
        <w:widowControl/>
        <w:numPr>
          <w:ilvl w:val="0"/>
          <w:numId w:val="10"/>
        </w:numPr>
        <w:spacing w:after="80" w:line="290" w:lineRule="auto"/>
      </w:pPr>
      <w:r>
        <w:rPr>
          <w:rFonts w:ascii="Calibri" w:hAnsi="Calibri"/>
          <w:sz w:val="22"/>
        </w:rPr>
        <w:t>To establish thinking as an essential educational, social and civic responsibility.</w:t>
      </w:r>
    </w:p>
    <w:p>
      <w:pPr>
        <w:pStyle w:val="Heading1"/>
        <w:keepNext/>
        <w:widowControl/>
      </w:pPr>
      <w:r>
        <w:t>4. The Evolution of Verbattle</w:t>
      </w:r>
    </w:p>
    <w:p>
      <w:pPr>
        <w:widowControl/>
        <w:spacing w:after="160" w:line="320" w:lineRule="auto"/>
        <w:jc w:val="both"/>
      </w:pPr>
      <w:r>
        <w:rPr>
          <w:rFonts w:ascii="Calibri" w:hAnsi="Calibri"/>
          <w:sz w:val="22"/>
        </w:rPr>
        <w:t>Verbattle began in Bengaluru in 2005 under the leadership of its founder, Deepak Thimaya. Its origin lay in an exploration of knowledge-based activities that could connect schools and young people across countries. That search revealed the global prominence of debating championships and, at the same time, the absence of a major Indian debating platform despite India's democratic character and argumentative traditions.</w:t>
      </w:r>
    </w:p>
    <w:p>
      <w:pPr>
        <w:widowControl/>
        <w:spacing w:after="160" w:line="320" w:lineRule="auto"/>
        <w:jc w:val="both"/>
      </w:pPr>
      <w:r>
        <w:rPr>
          <w:rFonts w:ascii="Calibri" w:hAnsi="Calibri"/>
          <w:sz w:val="22"/>
        </w:rPr>
        <w:t>Verbattle responded by creating a homegrown debate format and launching a major state-level championship. Its understanding of debate and its larger educational purpose continued to develop through years of competitions, training, classroom engagement and public dialogue.</w:t>
      </w:r>
    </w:p>
    <w:tbl>
      <w:tblPr>
        <w:tblStyle w:val="TableGrid"/>
        <w:tblW w:type="dxa" w:w="9360"/>
        <w:tblLayout w:type="fixed"/>
        <w:tblLook w:firstColumn="1" w:firstRow="1" w:lastColumn="0" w:lastRow="0" w:noHBand="0" w:noVBand="1" w:val="04A0"/>
        <w:tblInd w:w="120" w:type="dxa"/>
      </w:tblPr>
      <w:tblGrid>
        <w:gridCol w:w="1700"/>
        <w:gridCol w:w="7660"/>
      </w:tblGrid>
      <w:tr>
        <w:trPr>
          <w:tblHeader w:val="true"/>
        </w:trPr>
        <w:tc>
          <w:tcPr>
            <w:tcW w:type="dxa" w:w="1700"/>
            <w:tcMar>
              <w:top w:w="80" w:type="dxa"/>
              <w:start w:w="120" w:type="dxa"/>
              <w:bottom w:w="80" w:type="dxa"/>
              <w:end w:w="120" w:type="dxa"/>
            </w:tcMar>
            <w:vAlign w:val="center"/>
            <w:shd w:fill="F2F4F7"/>
          </w:tcPr>
          <w:p>
            <w:pPr>
              <w:spacing w:after="0" w:line="276" w:lineRule="auto"/>
            </w:pPr>
            <w:r>
              <w:rPr>
                <w:rFonts w:ascii="Calibri" w:hAnsi="Calibri"/>
                <w:b/>
                <w:color w:val="1C344E"/>
                <w:sz w:val="21"/>
              </w:rPr>
              <w:t>Stage</w:t>
            </w:r>
          </w:p>
        </w:tc>
        <w:tc>
          <w:tcPr>
            <w:tcW w:type="dxa" w:w="7660"/>
            <w:tcMar>
              <w:top w:w="80" w:type="dxa"/>
              <w:start w:w="120" w:type="dxa"/>
              <w:bottom w:w="80" w:type="dxa"/>
              <w:end w:w="120" w:type="dxa"/>
            </w:tcMar>
            <w:vAlign w:val="center"/>
            <w:shd w:fill="F2F4F7"/>
          </w:tcPr>
          <w:p>
            <w:pPr>
              <w:spacing w:after="0" w:line="276" w:lineRule="auto"/>
            </w:pPr>
            <w:r>
              <w:rPr>
                <w:rFonts w:ascii="Calibri" w:hAnsi="Calibri"/>
                <w:b/>
                <w:color w:val="1C344E"/>
                <w:sz w:val="21"/>
              </w:rPr>
              <w:t>Developing understanding</w:t>
            </w:r>
          </w:p>
        </w:tc>
      </w:tr>
      <w:tr>
        <w:tc>
          <w:tcPr>
            <w:tcW w:type="dxa" w:w="1700"/>
            <w:tcMar>
              <w:top w:w="80" w:type="dxa"/>
              <w:start w:w="120" w:type="dxa"/>
              <w:bottom w:w="80" w:type="dxa"/>
              <w:end w:w="120" w:type="dxa"/>
            </w:tcMar>
            <w:vAlign w:val="center"/>
          </w:tcPr>
          <w:p>
            <w:pPr>
              <w:spacing w:after="0" w:line="276" w:lineRule="auto"/>
            </w:pPr>
            <w:r>
              <w:rPr>
                <w:rFonts w:ascii="Calibri" w:hAnsi="Calibri"/>
                <w:b w:val="0"/>
                <w:sz w:val="21"/>
              </w:rPr>
              <w:t>2005</w:t>
            </w:r>
          </w:p>
        </w:tc>
        <w:tc>
          <w:tcPr>
            <w:tcW w:type="dxa" w:w="7660"/>
            <w:tcMar>
              <w:top w:w="80" w:type="dxa"/>
              <w:start w:w="120" w:type="dxa"/>
              <w:bottom w:w="80" w:type="dxa"/>
              <w:end w:w="120" w:type="dxa"/>
            </w:tcMar>
            <w:vAlign w:val="center"/>
          </w:tcPr>
          <w:p>
            <w:pPr>
              <w:spacing w:after="0" w:line="276" w:lineRule="auto"/>
            </w:pPr>
            <w:r>
              <w:rPr>
                <w:rFonts w:ascii="Calibri" w:hAnsi="Calibri"/>
                <w:b w:val="0"/>
                <w:sz w:val="21"/>
              </w:rPr>
              <w:t>Debate is important.</w:t>
            </w:r>
          </w:p>
        </w:tc>
      </w:tr>
      <w:tr>
        <w:tc>
          <w:tcPr>
            <w:tcW w:type="dxa" w:w="1700"/>
            <w:tcMar>
              <w:top w:w="80" w:type="dxa"/>
              <w:start w:w="120" w:type="dxa"/>
              <w:bottom w:w="80" w:type="dxa"/>
              <w:end w:w="120" w:type="dxa"/>
            </w:tcMar>
            <w:vAlign w:val="center"/>
          </w:tcPr>
          <w:p>
            <w:pPr>
              <w:spacing w:after="0" w:line="276" w:lineRule="auto"/>
            </w:pPr>
            <w:r>
              <w:rPr>
                <w:rFonts w:ascii="Calibri" w:hAnsi="Calibri"/>
                <w:b w:val="0"/>
                <w:sz w:val="21"/>
              </w:rPr>
              <w:t>2010</w:t>
            </w:r>
          </w:p>
        </w:tc>
        <w:tc>
          <w:tcPr>
            <w:tcW w:type="dxa" w:w="7660"/>
            <w:tcMar>
              <w:top w:w="80" w:type="dxa"/>
              <w:start w:w="120" w:type="dxa"/>
              <w:bottom w:w="80" w:type="dxa"/>
              <w:end w:w="120" w:type="dxa"/>
            </w:tcMar>
            <w:vAlign w:val="center"/>
          </w:tcPr>
          <w:p>
            <w:pPr>
              <w:spacing w:after="0" w:line="276" w:lineRule="auto"/>
            </w:pPr>
            <w:r>
              <w:rPr>
                <w:rFonts w:ascii="Calibri" w:hAnsi="Calibri"/>
                <w:b w:val="0"/>
                <w:sz w:val="21"/>
              </w:rPr>
              <w:t>Debate develops communication.</w:t>
            </w:r>
          </w:p>
        </w:tc>
      </w:tr>
      <w:tr>
        <w:tc>
          <w:tcPr>
            <w:tcW w:type="dxa" w:w="1700"/>
            <w:tcMar>
              <w:top w:w="80" w:type="dxa"/>
              <w:start w:w="120" w:type="dxa"/>
              <w:bottom w:w="80" w:type="dxa"/>
              <w:end w:w="120" w:type="dxa"/>
            </w:tcMar>
            <w:vAlign w:val="center"/>
          </w:tcPr>
          <w:p>
            <w:pPr>
              <w:spacing w:after="0" w:line="276" w:lineRule="auto"/>
            </w:pPr>
            <w:r>
              <w:rPr>
                <w:rFonts w:ascii="Calibri" w:hAnsi="Calibri"/>
                <w:b w:val="0"/>
                <w:sz w:val="21"/>
              </w:rPr>
              <w:t>2015</w:t>
            </w:r>
          </w:p>
        </w:tc>
        <w:tc>
          <w:tcPr>
            <w:tcW w:type="dxa" w:w="7660"/>
            <w:tcMar>
              <w:top w:w="80" w:type="dxa"/>
              <w:start w:w="120" w:type="dxa"/>
              <w:bottom w:w="80" w:type="dxa"/>
              <w:end w:w="120" w:type="dxa"/>
            </w:tcMar>
            <w:vAlign w:val="center"/>
          </w:tcPr>
          <w:p>
            <w:pPr>
              <w:spacing w:after="0" w:line="276" w:lineRule="auto"/>
            </w:pPr>
            <w:r>
              <w:rPr>
                <w:rFonts w:ascii="Calibri" w:hAnsi="Calibri"/>
                <w:b w:val="0"/>
                <w:sz w:val="21"/>
              </w:rPr>
              <w:t>Debate develops leadership.</w:t>
            </w:r>
          </w:p>
        </w:tc>
      </w:tr>
      <w:tr>
        <w:tc>
          <w:tcPr>
            <w:tcW w:type="dxa" w:w="1700"/>
            <w:tcMar>
              <w:top w:w="80" w:type="dxa"/>
              <w:start w:w="120" w:type="dxa"/>
              <w:bottom w:w="80" w:type="dxa"/>
              <w:end w:w="120" w:type="dxa"/>
            </w:tcMar>
            <w:vAlign w:val="center"/>
          </w:tcPr>
          <w:p>
            <w:pPr>
              <w:spacing w:after="0" w:line="276" w:lineRule="auto"/>
            </w:pPr>
            <w:r>
              <w:rPr>
                <w:rFonts w:ascii="Calibri" w:hAnsi="Calibri"/>
                <w:b w:val="0"/>
                <w:sz w:val="21"/>
              </w:rPr>
              <w:t>2020</w:t>
            </w:r>
          </w:p>
        </w:tc>
        <w:tc>
          <w:tcPr>
            <w:tcW w:type="dxa" w:w="7660"/>
            <w:tcMar>
              <w:top w:w="80" w:type="dxa"/>
              <w:start w:w="120" w:type="dxa"/>
              <w:bottom w:w="80" w:type="dxa"/>
              <w:end w:w="120" w:type="dxa"/>
            </w:tcMar>
            <w:vAlign w:val="center"/>
          </w:tcPr>
          <w:p>
            <w:pPr>
              <w:spacing w:after="0" w:line="276" w:lineRule="auto"/>
            </w:pPr>
            <w:r>
              <w:rPr>
                <w:rFonts w:ascii="Calibri" w:hAnsi="Calibri"/>
                <w:b w:val="0"/>
                <w:sz w:val="21"/>
              </w:rPr>
              <w:t>Debate develops critical thinking.</w:t>
            </w:r>
          </w:p>
        </w:tc>
      </w:tr>
      <w:tr>
        <w:tc>
          <w:tcPr>
            <w:tcW w:type="dxa" w:w="1700"/>
            <w:tcMar>
              <w:top w:w="80" w:type="dxa"/>
              <w:start w:w="120" w:type="dxa"/>
              <w:bottom w:w="80" w:type="dxa"/>
              <w:end w:w="120" w:type="dxa"/>
            </w:tcMar>
            <w:vAlign w:val="center"/>
          </w:tcPr>
          <w:p>
            <w:pPr>
              <w:spacing w:after="0" w:line="276" w:lineRule="auto"/>
            </w:pPr>
            <w:r>
              <w:rPr>
                <w:rFonts w:ascii="Calibri" w:hAnsi="Calibri"/>
                <w:b w:val="0"/>
                <w:sz w:val="21"/>
              </w:rPr>
              <w:t>2026</w:t>
            </w:r>
          </w:p>
        </w:tc>
        <w:tc>
          <w:tcPr>
            <w:tcW w:type="dxa" w:w="7660"/>
            <w:tcMar>
              <w:top w:w="80" w:type="dxa"/>
              <w:start w:w="120" w:type="dxa"/>
              <w:bottom w:w="80" w:type="dxa"/>
              <w:end w:w="120" w:type="dxa"/>
            </w:tcMar>
            <w:vAlign w:val="center"/>
          </w:tcPr>
          <w:p>
            <w:pPr>
              <w:spacing w:after="0" w:line="276" w:lineRule="auto"/>
            </w:pPr>
            <w:r>
              <w:rPr>
                <w:rFonts w:ascii="Calibri" w:hAnsi="Calibri"/>
                <w:b w:val="0"/>
                <w:sz w:val="21"/>
              </w:rPr>
              <w:t>Thinking is the purpose. Debate and public speaking are the tools.</w:t>
            </w:r>
          </w:p>
        </w:tc>
      </w:tr>
    </w:tbl>
    <w:p>
      <w:pPr>
        <w:widowControl/>
        <w:spacing w:after="0"/>
      </w:pPr>
    </w:p>
    <w:p>
      <w:pPr>
        <w:widowControl/>
        <w:spacing w:after="160" w:line="320" w:lineRule="auto"/>
        <w:jc w:val="both"/>
      </w:pPr>
      <w:r>
        <w:rPr>
          <w:rFonts w:ascii="Calibri" w:hAnsi="Calibri"/>
          <w:sz w:val="22"/>
        </w:rPr>
        <w:t>This evolution transformed Verbattle from a debate organization into a thinking organization. It recognised that confident speaking without clarity, understanding, responsibility or judgment may not contribute positively to the individual or society.</w:t>
      </w:r>
    </w:p>
    <w:p>
      <w:pPr>
        <w:widowControl/>
        <w:spacing w:after="160" w:line="320" w:lineRule="auto"/>
        <w:jc w:val="both"/>
      </w:pPr>
      <w:r>
        <w:rPr>
          <w:rFonts w:ascii="Calibri" w:hAnsi="Calibri"/>
          <w:sz w:val="22"/>
        </w:rPr>
        <w:t>The objective is therefore not merely to produce fluent speakers or successful debaters. It is to develop people who can observe carefully, question intelligently, analyse rationally, listen patiently, respond responsibly and act with awareness.</w:t>
      </w:r>
    </w:p>
    <w:p>
      <w:pPr>
        <w:pStyle w:val="Heading1"/>
        <w:keepNext/>
        <w:widowControl/>
      </w:pPr>
      <w:r>
        <w:t>5. Debate and Public Speaking as Tools</w:t>
      </w:r>
    </w:p>
    <w:p>
      <w:pPr>
        <w:widowControl/>
        <w:spacing w:after="160" w:line="320" w:lineRule="auto"/>
        <w:jc w:val="both"/>
      </w:pPr>
      <w:r>
        <w:rPr>
          <w:rFonts w:ascii="Calibri" w:hAnsi="Calibri"/>
          <w:sz w:val="22"/>
        </w:rPr>
        <w:t>Verbattle uses debate to test the interaction between minds. It examines how participants understand a statement, defend a position, listen to opposing views, respond under pressure, question assumptions, work as a team and adapt their thinking during a live intellectual exchange.</w:t>
      </w:r>
    </w:p>
    <w:p>
      <w:pPr>
        <w:widowControl/>
        <w:spacing w:after="160" w:line="320" w:lineRule="auto"/>
        <w:jc w:val="both"/>
      </w:pPr>
      <w:r>
        <w:rPr>
          <w:rFonts w:ascii="Calibri" w:hAnsi="Calibri"/>
          <w:sz w:val="22"/>
        </w:rPr>
        <w:t>Public speaking tests the organization of one mind. It examines how an individual interprets a topic, explores its different dimensions, structures ideas, develops a line of thought and communicates a meaningful conclusion.</w:t>
      </w:r>
    </w:p>
    <w:p>
      <w:pPr>
        <w:widowControl/>
        <w:spacing w:after="160" w:line="320" w:lineRule="auto"/>
        <w:jc w:val="both"/>
      </w:pPr>
      <w:r>
        <w:rPr>
          <w:rFonts w:ascii="Calibri" w:hAnsi="Calibri"/>
          <w:sz w:val="22"/>
        </w:rPr>
        <w:t>In both activities, speaking is only the visible expression of an internal thinking process. Through debate and public speaking, Verbattle develops:</w:t>
      </w:r>
    </w:p>
    <w:p>
      <w:pPr>
        <w:keepLines/>
        <w:widowControl/>
        <w:numPr>
          <w:ilvl w:val="0"/>
          <w:numId w:val="10"/>
        </w:numPr>
        <w:spacing w:after="80" w:line="290" w:lineRule="auto"/>
      </w:pPr>
      <w:r>
        <w:rPr>
          <w:rFonts w:ascii="Calibri" w:hAnsi="Calibri"/>
          <w:sz w:val="22"/>
        </w:rPr>
        <w:t>Logical and critical thinking</w:t>
      </w:r>
    </w:p>
    <w:p>
      <w:pPr>
        <w:keepLines/>
        <w:widowControl/>
        <w:numPr>
          <w:ilvl w:val="0"/>
          <w:numId w:val="10"/>
        </w:numPr>
        <w:spacing w:after="80" w:line="290" w:lineRule="auto"/>
      </w:pPr>
      <w:r>
        <w:rPr>
          <w:rFonts w:ascii="Calibri" w:hAnsi="Calibri"/>
          <w:sz w:val="22"/>
        </w:rPr>
        <w:t>Multi-perspective analysis, interpretation and reasoning</w:t>
      </w:r>
    </w:p>
    <w:p>
      <w:pPr>
        <w:keepLines/>
        <w:widowControl/>
        <w:numPr>
          <w:ilvl w:val="0"/>
          <w:numId w:val="10"/>
        </w:numPr>
        <w:spacing w:after="80" w:line="290" w:lineRule="auto"/>
      </w:pPr>
      <w:r>
        <w:rPr>
          <w:rFonts w:ascii="Calibri" w:hAnsi="Calibri"/>
          <w:sz w:val="22"/>
        </w:rPr>
        <w:t>Argumentation, questioning and rebuttal</w:t>
      </w:r>
    </w:p>
    <w:p>
      <w:pPr>
        <w:keepLines/>
        <w:widowControl/>
        <w:numPr>
          <w:ilvl w:val="0"/>
          <w:numId w:val="10"/>
        </w:numPr>
        <w:spacing w:after="80" w:line="290" w:lineRule="auto"/>
      </w:pPr>
      <w:r>
        <w:rPr>
          <w:rFonts w:ascii="Calibri" w:hAnsi="Calibri"/>
          <w:sz w:val="22"/>
        </w:rPr>
        <w:t>Listening, responsiveness and intellectual flexibility</w:t>
      </w:r>
    </w:p>
    <w:p>
      <w:pPr>
        <w:keepLines/>
        <w:widowControl/>
        <w:numPr>
          <w:ilvl w:val="0"/>
          <w:numId w:val="10"/>
        </w:numPr>
        <w:spacing w:after="80" w:line="290" w:lineRule="auto"/>
      </w:pPr>
      <w:r>
        <w:rPr>
          <w:rFonts w:ascii="Calibri" w:hAnsi="Calibri"/>
          <w:sz w:val="22"/>
        </w:rPr>
        <w:t>Research and evaluation of information</w:t>
      </w:r>
    </w:p>
    <w:p>
      <w:pPr>
        <w:keepLines/>
        <w:widowControl/>
        <w:numPr>
          <w:ilvl w:val="0"/>
          <w:numId w:val="10"/>
        </w:numPr>
        <w:spacing w:after="80" w:line="290" w:lineRule="auto"/>
      </w:pPr>
      <w:r>
        <w:rPr>
          <w:rFonts w:ascii="Calibri" w:hAnsi="Calibri"/>
          <w:sz w:val="22"/>
        </w:rPr>
        <w:t>Clarity, confidence and responsible expression</w:t>
      </w:r>
    </w:p>
    <w:p>
      <w:pPr>
        <w:keepLines/>
        <w:widowControl/>
        <w:numPr>
          <w:ilvl w:val="0"/>
          <w:numId w:val="10"/>
        </w:numPr>
        <w:spacing w:after="80" w:line="290" w:lineRule="auto"/>
      </w:pPr>
      <w:r>
        <w:rPr>
          <w:rFonts w:ascii="Calibri" w:hAnsi="Calibri"/>
          <w:sz w:val="22"/>
        </w:rPr>
        <w:t>Teamwork, coordination, leadership and decision-making</w:t>
      </w:r>
    </w:p>
    <w:p>
      <w:pPr>
        <w:keepLines/>
        <w:widowControl/>
        <w:numPr>
          <w:ilvl w:val="0"/>
          <w:numId w:val="10"/>
        </w:numPr>
        <w:spacing w:after="80" w:line="290" w:lineRule="auto"/>
      </w:pPr>
      <w:r>
        <w:rPr>
          <w:rFonts w:ascii="Calibri" w:hAnsi="Calibri"/>
          <w:sz w:val="22"/>
        </w:rPr>
        <w:t>Emotional control under pressure</w:t>
      </w:r>
    </w:p>
    <w:p>
      <w:pPr>
        <w:keepLines/>
        <w:widowControl/>
        <w:numPr>
          <w:ilvl w:val="0"/>
          <w:numId w:val="10"/>
        </w:numPr>
        <w:spacing w:after="80" w:line="290" w:lineRule="auto"/>
      </w:pPr>
      <w:r>
        <w:rPr>
          <w:rFonts w:ascii="Calibri" w:hAnsi="Calibri"/>
          <w:sz w:val="22"/>
        </w:rPr>
        <w:t>Tolerance towards disagreement</w:t>
      </w:r>
    </w:p>
    <w:p>
      <w:pPr>
        <w:keepLines/>
        <w:widowControl/>
        <w:numPr>
          <w:ilvl w:val="0"/>
          <w:numId w:val="10"/>
        </w:numPr>
        <w:spacing w:after="80" w:line="290" w:lineRule="auto"/>
      </w:pPr>
      <w:r>
        <w:rPr>
          <w:rFonts w:ascii="Calibri" w:hAnsi="Calibri"/>
          <w:sz w:val="22"/>
        </w:rPr>
        <w:t>Awareness of when to speak, how to speak and when not to speak</w:t>
      </w:r>
    </w:p>
    <w:p>
      <w:pPr>
        <w:pStyle w:val="Heading1"/>
        <w:keepNext/>
        <w:widowControl/>
      </w:pPr>
      <w:r>
        <w:t>6. Who Verbattle Works With</w:t>
      </w:r>
    </w:p>
    <w:p>
      <w:pPr>
        <w:keepLines/>
        <w:widowControl/>
        <w:spacing w:after="120" w:line="290" w:lineRule="auto"/>
        <w:ind w:left="540" w:hanging="540"/>
      </w:pPr>
      <w:r>
        <w:rPr>
          <w:rFonts w:ascii="Calibri" w:hAnsi="Calibri"/>
          <w:b/>
          <w:color w:val="1F4D78"/>
          <w:sz w:val="22"/>
        </w:rPr>
        <w:t xml:space="preserve">1. Students: </w:t>
      </w:r>
      <w:r>
        <w:rPr>
          <w:rFonts w:ascii="Calibri" w:hAnsi="Calibri"/>
          <w:sz w:val="22"/>
        </w:rPr>
        <w:t>School and college students develop quality thinking, communication, confidence, reasoning, leadership and responsible conduct from an early age.</w:t>
      </w:r>
    </w:p>
    <w:p>
      <w:pPr>
        <w:keepLines/>
        <w:widowControl/>
        <w:spacing w:after="120" w:line="290" w:lineRule="auto"/>
        <w:ind w:left="540" w:hanging="540"/>
      </w:pPr>
      <w:r>
        <w:rPr>
          <w:rFonts w:ascii="Calibri" w:hAnsi="Calibri"/>
          <w:b/>
          <w:color w:val="1F4D78"/>
          <w:sz w:val="22"/>
        </w:rPr>
        <w:t xml:space="preserve">2. Educators: </w:t>
      </w:r>
      <w:r>
        <w:rPr>
          <w:rFonts w:ascii="Calibri" w:hAnsi="Calibri"/>
          <w:sz w:val="22"/>
        </w:rPr>
        <w:t>Teachers are trained to become facilitators of logical thinking, questioning, dialogue, debate and intellectual exploration in the classroom.</w:t>
      </w:r>
    </w:p>
    <w:p>
      <w:pPr>
        <w:keepLines/>
        <w:widowControl/>
        <w:spacing w:after="120" w:line="290" w:lineRule="auto"/>
        <w:ind w:left="540" w:hanging="540"/>
      </w:pPr>
      <w:r>
        <w:rPr>
          <w:rFonts w:ascii="Calibri" w:hAnsi="Calibri"/>
          <w:b/>
          <w:color w:val="1F4D78"/>
          <w:sz w:val="22"/>
        </w:rPr>
        <w:t xml:space="preserve">3. Professionals: </w:t>
      </w:r>
      <w:r>
        <w:rPr>
          <w:rFonts w:ascii="Calibri" w:hAnsi="Calibri"/>
          <w:sz w:val="22"/>
        </w:rPr>
        <w:t>Workshops and programmes develop communication, reasoning, decision-making, conflict resolution, negotiation, leadership and workplace thinking.</w:t>
      </w:r>
    </w:p>
    <w:p>
      <w:pPr>
        <w:keepLines/>
        <w:widowControl/>
        <w:spacing w:after="120" w:line="290" w:lineRule="auto"/>
        <w:ind w:left="540" w:hanging="540"/>
      </w:pPr>
      <w:r>
        <w:rPr>
          <w:rFonts w:ascii="Calibri" w:hAnsi="Calibri"/>
          <w:b/>
          <w:color w:val="1F4D78"/>
          <w:sz w:val="22"/>
        </w:rPr>
        <w:t xml:space="preserve">4. Parents and mentors: </w:t>
      </w:r>
      <w:r>
        <w:rPr>
          <w:rFonts w:ascii="Calibri" w:hAnsi="Calibri"/>
          <w:sz w:val="22"/>
        </w:rPr>
        <w:t>Engagement with parents and mentors helps extend reflective learning, responsible communication and intellectual support beyond the classroom.</w:t>
      </w:r>
    </w:p>
    <w:p>
      <w:pPr>
        <w:keepLines/>
        <w:widowControl/>
        <w:spacing w:after="120" w:line="290" w:lineRule="auto"/>
        <w:ind w:left="540" w:hanging="540"/>
      </w:pPr>
      <w:r>
        <w:rPr>
          <w:rFonts w:ascii="Calibri" w:hAnsi="Calibri"/>
          <w:b/>
          <w:color w:val="1F4D78"/>
          <w:sz w:val="22"/>
        </w:rPr>
        <w:t xml:space="preserve">5. The general public: </w:t>
      </w:r>
      <w:r>
        <w:rPr>
          <w:rFonts w:ascii="Calibri" w:hAnsi="Calibri"/>
          <w:sz w:val="22"/>
        </w:rPr>
        <w:t>Forums, seminars, conferences and discussions create platforms for knowledge exchange, dialogue and public awareness.</w:t>
      </w:r>
    </w:p>
    <w:p>
      <w:pPr>
        <w:pStyle w:val="Heading1"/>
        <w:keepNext/>
        <w:widowControl/>
      </w:pPr>
      <w:r>
        <w:t>7. Core Strengths</w:t>
      </w:r>
    </w:p>
    <w:p>
      <w:pPr>
        <w:pStyle w:val="Heading2"/>
        <w:keepNext/>
        <w:widowControl/>
      </w:pPr>
      <w:r>
        <w:t>A Wide Range of Programmes</w:t>
      </w:r>
    </w:p>
    <w:p>
      <w:pPr>
        <w:keepLines/>
        <w:widowControl/>
        <w:numPr>
          <w:ilvl w:val="0"/>
          <w:numId w:val="10"/>
        </w:numPr>
        <w:spacing w:after="80" w:line="290" w:lineRule="auto"/>
      </w:pPr>
      <w:r>
        <w:rPr>
          <w:rFonts w:ascii="Calibri" w:hAnsi="Calibri"/>
          <w:sz w:val="22"/>
        </w:rPr>
        <w:t>Debate and speech competitions</w:t>
      </w:r>
    </w:p>
    <w:p>
      <w:pPr>
        <w:keepLines/>
        <w:widowControl/>
        <w:numPr>
          <w:ilvl w:val="0"/>
          <w:numId w:val="10"/>
        </w:numPr>
        <w:spacing w:after="80" w:line="290" w:lineRule="auto"/>
      </w:pPr>
      <w:r>
        <w:rPr>
          <w:rFonts w:ascii="Calibri" w:hAnsi="Calibri"/>
          <w:sz w:val="22"/>
        </w:rPr>
        <w:t>Training programmes, workshops and camps</w:t>
      </w:r>
    </w:p>
    <w:p>
      <w:pPr>
        <w:keepLines/>
        <w:widowControl/>
        <w:numPr>
          <w:ilvl w:val="0"/>
          <w:numId w:val="10"/>
        </w:numPr>
        <w:spacing w:after="80" w:line="290" w:lineRule="auto"/>
      </w:pPr>
      <w:r>
        <w:rPr>
          <w:rFonts w:ascii="Calibri" w:hAnsi="Calibri"/>
          <w:sz w:val="22"/>
        </w:rPr>
        <w:t>Certification and progressive learning programmes</w:t>
      </w:r>
    </w:p>
    <w:p>
      <w:pPr>
        <w:keepLines/>
        <w:widowControl/>
        <w:numPr>
          <w:ilvl w:val="0"/>
          <w:numId w:val="10"/>
        </w:numPr>
        <w:spacing w:after="80" w:line="290" w:lineRule="auto"/>
      </w:pPr>
      <w:r>
        <w:rPr>
          <w:rFonts w:ascii="Calibri" w:hAnsi="Calibri"/>
          <w:sz w:val="22"/>
        </w:rPr>
        <w:t>Teacher-training initiatives</w:t>
      </w:r>
    </w:p>
    <w:p>
      <w:pPr>
        <w:keepLines/>
        <w:widowControl/>
        <w:numPr>
          <w:ilvl w:val="0"/>
          <w:numId w:val="10"/>
        </w:numPr>
        <w:spacing w:after="80" w:line="290" w:lineRule="auto"/>
      </w:pPr>
      <w:r>
        <w:rPr>
          <w:rFonts w:ascii="Calibri" w:hAnsi="Calibri"/>
          <w:sz w:val="22"/>
        </w:rPr>
        <w:t>Forums, seminars, conferences and public discussions</w:t>
      </w:r>
    </w:p>
    <w:p>
      <w:pPr>
        <w:keepLines/>
        <w:widowControl/>
        <w:numPr>
          <w:ilvl w:val="0"/>
          <w:numId w:val="10"/>
        </w:numPr>
        <w:spacing w:after="80" w:line="290" w:lineRule="auto"/>
      </w:pPr>
      <w:r>
        <w:rPr>
          <w:rFonts w:ascii="Calibri" w:hAnsi="Calibri"/>
          <w:sz w:val="22"/>
        </w:rPr>
        <w:t>Institutional, professional and community programmes</w:t>
      </w:r>
    </w:p>
    <w:p>
      <w:pPr>
        <w:keepLines/>
        <w:widowControl/>
        <w:numPr>
          <w:ilvl w:val="0"/>
          <w:numId w:val="10"/>
        </w:numPr>
        <w:spacing w:after="80" w:line="290" w:lineRule="auto"/>
      </w:pPr>
      <w:r>
        <w:rPr>
          <w:rFonts w:ascii="Calibri" w:hAnsi="Calibri"/>
          <w:sz w:val="22"/>
        </w:rPr>
        <w:t>Multilingual, multi-level, online and offline participation</w:t>
      </w:r>
    </w:p>
    <w:p>
      <w:pPr>
        <w:pStyle w:val="Heading2"/>
        <w:keepNext/>
        <w:widowControl/>
      </w:pPr>
      <w:r>
        <w:t>A Unique Debate Format</w:t>
      </w:r>
    </w:p>
    <w:p>
      <w:pPr>
        <w:widowControl/>
        <w:spacing w:after="160" w:line="320" w:lineRule="auto"/>
        <w:jc w:val="both"/>
      </w:pPr>
      <w:r>
        <w:rPr>
          <w:rFonts w:ascii="Calibri" w:hAnsi="Calibri"/>
          <w:sz w:val="22"/>
        </w:rPr>
        <w:t>The Verbattle Debate Format uses three teams instead of the conventional two-team structure. Depending on the draw, two teams may support a statement while one opposes it, or one may support it while two oppose it. This arrangement moves debate beyond a simple contest between right and wrong. It creates several perspectives within the same broad position and requires teams on the same side to differentiate their reasoning.</w:t>
      </w:r>
    </w:p>
    <w:p>
      <w:pPr>
        <w:widowControl/>
        <w:spacing w:after="160" w:line="320" w:lineRule="auto"/>
        <w:jc w:val="both"/>
      </w:pPr>
      <w:r>
        <w:rPr>
          <w:rFonts w:ascii="Calibri" w:hAnsi="Calibri"/>
          <w:sz w:val="22"/>
        </w:rPr>
        <w:t>The format is designed to reward thinking under pressure, engagement with opposing views and collective performance. Its characteristic features include:</w:t>
      </w:r>
    </w:p>
    <w:p>
      <w:pPr>
        <w:keepLines/>
        <w:widowControl/>
        <w:numPr>
          <w:ilvl w:val="0"/>
          <w:numId w:val="10"/>
        </w:numPr>
        <w:spacing w:after="80" w:line="290" w:lineRule="auto"/>
      </w:pPr>
      <w:r>
        <w:rPr>
          <w:rFonts w:ascii="Calibri" w:hAnsi="Calibri"/>
          <w:sz w:val="22"/>
        </w:rPr>
        <w:t>Three teams in each debate</w:t>
      </w:r>
    </w:p>
    <w:p>
      <w:pPr>
        <w:keepLines/>
        <w:widowControl/>
        <w:numPr>
          <w:ilvl w:val="0"/>
          <w:numId w:val="10"/>
        </w:numPr>
        <w:spacing w:after="80" w:line="290" w:lineRule="auto"/>
      </w:pPr>
      <w:r>
        <w:rPr>
          <w:rFonts w:ascii="Calibri" w:hAnsi="Calibri"/>
          <w:sz w:val="22"/>
        </w:rPr>
        <w:t>Selection of the side by chance through a draw</w:t>
      </w:r>
    </w:p>
    <w:p>
      <w:pPr>
        <w:keepLines/>
        <w:widowControl/>
        <w:numPr>
          <w:ilvl w:val="0"/>
          <w:numId w:val="10"/>
        </w:numPr>
        <w:spacing w:after="80" w:line="290" w:lineRule="auto"/>
      </w:pPr>
      <w:r>
        <w:rPr>
          <w:rFonts w:ascii="Calibri" w:hAnsi="Calibri"/>
          <w:sz w:val="22"/>
        </w:rPr>
        <w:t>Different statements for different debates</w:t>
      </w:r>
    </w:p>
    <w:p>
      <w:pPr>
        <w:keepLines/>
        <w:widowControl/>
        <w:numPr>
          <w:ilvl w:val="0"/>
          <w:numId w:val="10"/>
        </w:numPr>
        <w:spacing w:after="80" w:line="290" w:lineRule="auto"/>
      </w:pPr>
      <w:r>
        <w:rPr>
          <w:rFonts w:ascii="Calibri" w:hAnsi="Calibri"/>
          <w:sz w:val="22"/>
        </w:rPr>
        <w:t>Short preparation time</w:t>
      </w:r>
    </w:p>
    <w:p>
      <w:pPr>
        <w:keepLines/>
        <w:widowControl/>
        <w:numPr>
          <w:ilvl w:val="0"/>
          <w:numId w:val="10"/>
        </w:numPr>
        <w:spacing w:after="80" w:line="290" w:lineRule="auto"/>
      </w:pPr>
      <w:r>
        <w:rPr>
          <w:rFonts w:ascii="Calibri" w:hAnsi="Calibri"/>
          <w:sz w:val="22"/>
        </w:rPr>
        <w:t>Concise, time-bound rounds, generally one minute per team</w:t>
      </w:r>
    </w:p>
    <w:p>
      <w:pPr>
        <w:keepLines/>
        <w:widowControl/>
        <w:numPr>
          <w:ilvl w:val="0"/>
          <w:numId w:val="10"/>
        </w:numPr>
        <w:spacing w:after="80" w:line="290" w:lineRule="auto"/>
      </w:pPr>
      <w:r>
        <w:rPr>
          <w:rFonts w:ascii="Calibri" w:hAnsi="Calibri"/>
          <w:sz w:val="22"/>
        </w:rPr>
        <w:t>Multiple rounds of argument, response and questioning</w:t>
      </w:r>
    </w:p>
    <w:p>
      <w:pPr>
        <w:keepLines/>
        <w:widowControl/>
        <w:numPr>
          <w:ilvl w:val="0"/>
          <w:numId w:val="10"/>
        </w:numPr>
        <w:spacing w:after="80" w:line="290" w:lineRule="auto"/>
      </w:pPr>
      <w:r>
        <w:rPr>
          <w:rFonts w:ascii="Calibri" w:hAnsi="Calibri"/>
          <w:sz w:val="22"/>
        </w:rPr>
        <w:t>Questions from mentors, the audience and judges where applicable</w:t>
      </w:r>
    </w:p>
    <w:p>
      <w:pPr>
        <w:keepLines/>
        <w:widowControl/>
        <w:numPr>
          <w:ilvl w:val="0"/>
          <w:numId w:val="10"/>
        </w:numPr>
        <w:spacing w:after="80" w:line="290" w:lineRule="auto"/>
      </w:pPr>
      <w:r>
        <w:rPr>
          <w:rFonts w:ascii="Calibri" w:hAnsi="Calibri"/>
          <w:sz w:val="22"/>
        </w:rPr>
        <w:t>Mentor support for younger participants within the prescribed rules</w:t>
      </w:r>
    </w:p>
    <w:p>
      <w:pPr>
        <w:keepLines/>
        <w:widowControl/>
        <w:numPr>
          <w:ilvl w:val="0"/>
          <w:numId w:val="10"/>
        </w:numPr>
        <w:spacing w:after="80" w:line="290" w:lineRule="auto"/>
      </w:pPr>
      <w:r>
        <w:rPr>
          <w:rFonts w:ascii="Calibri" w:hAnsi="Calibri"/>
          <w:sz w:val="22"/>
        </w:rPr>
        <w:t>Assessment of the team's overall intellectual and debating impact</w:t>
      </w:r>
    </w:p>
    <w:p>
      <w:pPr>
        <w:widowControl/>
        <w:spacing w:after="160" w:line="320" w:lineRule="auto"/>
        <w:jc w:val="both"/>
      </w:pPr>
      <w:r>
        <w:rPr>
          <w:rFonts w:ascii="Calibri" w:hAnsi="Calibri"/>
          <w:sz w:val="22"/>
        </w:rPr>
        <w:t>The three-team structure reflects Verbattle's belief that truth can have several dimensions and that even people defending the same side may arrive there through different reasoning.</w:t>
      </w:r>
    </w:p>
    <w:p>
      <w:pPr>
        <w:pStyle w:val="Heading2"/>
        <w:keepNext/>
        <w:widowControl/>
      </w:pPr>
      <w:r>
        <w:t>Blended Access and Structured Learning</w:t>
      </w:r>
    </w:p>
    <w:p>
      <w:pPr>
        <w:widowControl/>
        <w:spacing w:after="160" w:line="320" w:lineRule="auto"/>
        <w:jc w:val="both"/>
      </w:pPr>
      <w:r>
        <w:rPr>
          <w:rFonts w:ascii="Calibri" w:hAnsi="Calibri"/>
          <w:sz w:val="22"/>
        </w:rPr>
        <w:t>Verbattle combines offline and online competitions, training programmes and educational activities. This allows participation across locations and creates continuity from beginner to advanced levels through regular training, workshops, camps, competitions and certification programmes.</w:t>
      </w:r>
    </w:p>
    <w:p>
      <w:pPr>
        <w:pStyle w:val="Heading2"/>
        <w:keepNext/>
        <w:widowControl/>
      </w:pPr>
      <w:r>
        <w:t>Thought Leadership</w:t>
      </w:r>
    </w:p>
    <w:p>
      <w:pPr>
        <w:widowControl/>
        <w:spacing w:after="160" w:line="320" w:lineRule="auto"/>
        <w:jc w:val="both"/>
      </w:pPr>
      <w:r>
        <w:rPr>
          <w:rFonts w:ascii="Calibri" w:hAnsi="Calibri"/>
          <w:sz w:val="22"/>
        </w:rPr>
        <w:t>Through forums, conferences, seminars, articles, discussions and public initiatives, Verbattle functions as a platform for intellectual exchange, rational discourse and responsible public thought.</w:t>
      </w:r>
    </w:p>
    <w:p>
      <w:pPr>
        <w:pStyle w:val="Heading1"/>
        <w:keepNext/>
        <w:widowControl/>
      </w:pPr>
      <w:r>
        <w:t>8. Verbattle in Education</w:t>
      </w:r>
    </w:p>
    <w:p>
      <w:pPr>
        <w:widowControl/>
        <w:spacing w:after="160" w:line="320" w:lineRule="auto"/>
        <w:jc w:val="both"/>
      </w:pPr>
      <w:r>
        <w:rPr>
          <w:rFonts w:ascii="Calibri" w:hAnsi="Calibri"/>
          <w:sz w:val="22"/>
        </w:rPr>
        <w:t>Verbattle does not regard debate as merely an extracurricular activity. It views debate as a learning method that can be integrated into classrooms, teacher development and the wider educational process.</w:t>
      </w:r>
    </w:p>
    <w:p>
      <w:pPr>
        <w:widowControl/>
        <w:spacing w:after="160" w:line="320" w:lineRule="auto"/>
        <w:jc w:val="both"/>
      </w:pPr>
      <w:r>
        <w:rPr>
          <w:rFonts w:ascii="Calibri" w:hAnsi="Calibri"/>
          <w:sz w:val="22"/>
        </w:rPr>
        <w:t>Debate can involve a class in contributive and cooperative learning. Students share information, examine facts, test assumptions and discover new dimensions of a subject. As a teaching tool, enquiry through debate helps average learners participate more confidently and enables stronger learners to explore more demanding possibilities.</w:t>
      </w:r>
    </w:p>
    <w:p>
      <w:pPr>
        <w:widowControl/>
        <w:spacing w:after="160" w:line="320" w:lineRule="auto"/>
        <w:jc w:val="both"/>
      </w:pPr>
      <w:r>
        <w:rPr>
          <w:rFonts w:ascii="Calibri" w:hAnsi="Calibri"/>
          <w:sz w:val="22"/>
        </w:rPr>
        <w:t>Verbattle's educational work therefore includes teacher training, classroom-oriented methods, analytical examination of subjects, competitive thinking and learning, and the development of logical thinking and decision-making as essential life skills.</w:t>
      </w:r>
    </w:p>
    <w:p>
      <w:pPr>
        <w:keepLines/>
        <w:spacing w:before="80" w:after="160" w:line="288" w:lineRule="auto"/>
        <w:shd w:fill="F4F6F9"/>
        <w:widowControl/>
        <w:pBdr>
          <w:top w:val="single" w:sz="6" w:space="8" w:color="9AA5B1"/>
          <w:left w:val="single" w:sz="6" w:space="8" w:color="9AA5B1"/>
          <w:bottom w:val="single" w:sz="6" w:space="8" w:color="9AA5B1"/>
          <w:right w:val="single" w:sz="6" w:space="8" w:color="9AA5B1"/>
        </w:pBdr>
      </w:pPr>
      <w:r>
        <w:rPr>
          <w:rFonts w:ascii="Calibri" w:hAnsi="Calibri"/>
          <w:b/>
          <w:color w:val="1C344E"/>
          <w:sz w:val="22"/>
        </w:rPr>
        <w:t xml:space="preserve">Educational principle: </w:t>
      </w:r>
      <w:r>
        <w:rPr>
          <w:rFonts w:ascii="Calibri" w:hAnsi="Calibri"/>
          <w:color w:val="1C344E"/>
          <w:sz w:val="22"/>
        </w:rPr>
        <w:t>Students should not merely receive answers. They should learn how to examine a question, test an answer and explain why they accept or reject it.</w:t>
      </w:r>
    </w:p>
    <w:p>
      <w:pPr>
        <w:pStyle w:val="Heading1"/>
        <w:keepNext/>
        <w:widowControl/>
      </w:pPr>
      <w:r>
        <w:t>9. Values and Social Impact</w:t>
      </w:r>
    </w:p>
    <w:p>
      <w:pPr>
        <w:pStyle w:val="Heading2"/>
        <w:keepNext/>
        <w:widowControl/>
      </w:pPr>
      <w:r>
        <w:t>Inclusivity</w:t>
      </w:r>
    </w:p>
    <w:p>
      <w:pPr>
        <w:widowControl/>
        <w:spacing w:after="160" w:line="320" w:lineRule="auto"/>
        <w:jc w:val="both"/>
      </w:pPr>
      <w:r>
        <w:rPr>
          <w:rFonts w:ascii="Calibri" w:hAnsi="Calibri"/>
          <w:sz w:val="22"/>
        </w:rPr>
        <w:t>Multilingual and multi-level participation creates opportunities for people from different linguistic, geographic, educational and socio-economic backgrounds to enter intellectual and public spaces.</w:t>
      </w:r>
    </w:p>
    <w:p>
      <w:pPr>
        <w:pStyle w:val="Heading2"/>
        <w:keepNext/>
        <w:widowControl/>
      </w:pPr>
      <w:r>
        <w:t>Independent Thinking</w:t>
      </w:r>
    </w:p>
    <w:p>
      <w:pPr>
        <w:widowControl/>
        <w:spacing w:after="160" w:line="320" w:lineRule="auto"/>
        <w:jc w:val="both"/>
      </w:pPr>
      <w:r>
        <w:rPr>
          <w:rFonts w:ascii="Calibri" w:hAnsi="Calibri"/>
          <w:sz w:val="22"/>
        </w:rPr>
        <w:t>Participants are encouraged to interpret, question, examine and develop their own understanding instead of merely repeating accepted opinions or memorised information.</w:t>
      </w:r>
    </w:p>
    <w:p>
      <w:pPr>
        <w:pStyle w:val="Heading2"/>
        <w:keepNext/>
        <w:widowControl/>
      </w:pPr>
      <w:r>
        <w:t>Responsible Expression</w:t>
      </w:r>
    </w:p>
    <w:p>
      <w:pPr>
        <w:widowControl/>
        <w:spacing w:after="160" w:line="320" w:lineRule="auto"/>
        <w:jc w:val="both"/>
      </w:pPr>
      <w:r>
        <w:rPr>
          <w:rFonts w:ascii="Calibri" w:hAnsi="Calibri"/>
          <w:sz w:val="22"/>
        </w:rPr>
        <w:t>Verbattle teaches that freedom of expression must be accompanied by responsibility. Participants learn to defend ideas without attacking people and to disagree without becoming uncivil.</w:t>
      </w:r>
    </w:p>
    <w:p>
      <w:pPr>
        <w:pStyle w:val="Heading2"/>
        <w:keepNext/>
        <w:widowControl/>
      </w:pPr>
      <w:r>
        <w:t>Democracy and Civic Responsibility</w:t>
      </w:r>
    </w:p>
    <w:p>
      <w:pPr>
        <w:widowControl/>
        <w:spacing w:after="160" w:line="320" w:lineRule="auto"/>
        <w:jc w:val="both"/>
      </w:pPr>
      <w:r>
        <w:rPr>
          <w:rFonts w:ascii="Calibri" w:hAnsi="Calibri"/>
          <w:sz w:val="22"/>
        </w:rPr>
        <w:t>Debate, dialogue, listening, questioning, dissent and accountability are essential to healthy democratic life. Verbattle develops these qualities among young people and prepares them to participate more responsibly in institutions and society.</w:t>
      </w:r>
    </w:p>
    <w:p>
      <w:pPr>
        <w:pStyle w:val="Heading2"/>
        <w:keepNext/>
        <w:widowControl/>
      </w:pPr>
      <w:r>
        <w:t>Empathy and Tolerance</w:t>
      </w:r>
    </w:p>
    <w:p>
      <w:pPr>
        <w:widowControl/>
        <w:spacing w:after="160" w:line="320" w:lineRule="auto"/>
        <w:jc w:val="both"/>
      </w:pPr>
      <w:r>
        <w:rPr>
          <w:rFonts w:ascii="Calibri" w:hAnsi="Calibri"/>
          <w:sz w:val="22"/>
        </w:rPr>
        <w:t>Examining different perspectives helps participants understand people whose experiences, beliefs and conclusions may differ from their own. This develops empathy, tolerance and the ability to handle disagreement.</w:t>
      </w:r>
    </w:p>
    <w:p>
      <w:pPr>
        <w:pStyle w:val="Heading2"/>
        <w:keepNext/>
        <w:widowControl/>
      </w:pPr>
      <w:r>
        <w:t>Leadership</w:t>
      </w:r>
    </w:p>
    <w:p>
      <w:pPr>
        <w:widowControl/>
        <w:spacing w:after="160" w:line="320" w:lineRule="auto"/>
        <w:jc w:val="both"/>
      </w:pPr>
      <w:r>
        <w:rPr>
          <w:rFonts w:ascii="Calibri" w:hAnsi="Calibri"/>
          <w:sz w:val="22"/>
        </w:rPr>
        <w:t>Verbattle develops leaders who can think before speaking, listen before deciding, examine consequences, defend decisions, accept criticism and communicate with clarity.</w:t>
      </w:r>
    </w:p>
    <w:p>
      <w:pPr>
        <w:pStyle w:val="Heading1"/>
        <w:keepNext/>
        <w:widowControl/>
      </w:pPr>
      <w:r>
        <w:t>10. Shaping a Better Society</w:t>
      </w:r>
    </w:p>
    <w:p>
      <w:pPr>
        <w:widowControl/>
        <w:spacing w:after="160" w:line="320" w:lineRule="auto"/>
        <w:jc w:val="both"/>
      </w:pPr>
      <w:r>
        <w:rPr>
          <w:rFonts w:ascii="Calibri" w:hAnsi="Calibri"/>
          <w:sz w:val="22"/>
        </w:rPr>
        <w:t>A better society cannot be created merely by producing people who speak confidently. It requires people who think clearly, listen carefully, question intelligently, disagree responsibly and understand the consequences of their words and actions.</w:t>
      </w:r>
    </w:p>
    <w:p>
      <w:pPr>
        <w:widowControl/>
        <w:spacing w:after="160" w:line="320" w:lineRule="auto"/>
        <w:jc w:val="both"/>
      </w:pPr>
      <w:r>
        <w:rPr>
          <w:rFonts w:ascii="Calibri" w:hAnsi="Calibri"/>
          <w:sz w:val="22"/>
        </w:rPr>
        <w:t>Verbattle contributes to a better society by developing individuals who:</w:t>
      </w:r>
    </w:p>
    <w:p>
      <w:pPr>
        <w:keepLines/>
        <w:widowControl/>
        <w:numPr>
          <w:ilvl w:val="0"/>
          <w:numId w:val="10"/>
        </w:numPr>
        <w:spacing w:after="80" w:line="290" w:lineRule="auto"/>
      </w:pPr>
      <w:r>
        <w:rPr>
          <w:rFonts w:ascii="Calibri" w:hAnsi="Calibri"/>
          <w:sz w:val="22"/>
        </w:rPr>
        <w:t>Respect differences without surrendering independent thought.</w:t>
      </w:r>
    </w:p>
    <w:p>
      <w:pPr>
        <w:keepLines/>
        <w:widowControl/>
        <w:numPr>
          <w:ilvl w:val="0"/>
          <w:numId w:val="10"/>
        </w:numPr>
        <w:spacing w:after="80" w:line="290" w:lineRule="auto"/>
      </w:pPr>
      <w:r>
        <w:rPr>
          <w:rFonts w:ascii="Calibri" w:hAnsi="Calibri"/>
          <w:sz w:val="22"/>
        </w:rPr>
        <w:t>Question authority without rejecting responsibility.</w:t>
      </w:r>
    </w:p>
    <w:p>
      <w:pPr>
        <w:keepLines/>
        <w:widowControl/>
        <w:numPr>
          <w:ilvl w:val="0"/>
          <w:numId w:val="10"/>
        </w:numPr>
        <w:spacing w:after="80" w:line="290" w:lineRule="auto"/>
      </w:pPr>
      <w:r>
        <w:rPr>
          <w:rFonts w:ascii="Calibri" w:hAnsi="Calibri"/>
          <w:sz w:val="22"/>
        </w:rPr>
        <w:t>Defend their beliefs without insulting others.</w:t>
      </w:r>
    </w:p>
    <w:p>
      <w:pPr>
        <w:keepLines/>
        <w:widowControl/>
        <w:numPr>
          <w:ilvl w:val="0"/>
          <w:numId w:val="10"/>
        </w:numPr>
        <w:spacing w:after="80" w:line="290" w:lineRule="auto"/>
      </w:pPr>
      <w:r>
        <w:rPr>
          <w:rFonts w:ascii="Calibri" w:hAnsi="Calibri"/>
          <w:sz w:val="22"/>
        </w:rPr>
        <w:t>Listen to criticism without losing confidence.</w:t>
      </w:r>
    </w:p>
    <w:p>
      <w:pPr>
        <w:keepLines/>
        <w:widowControl/>
        <w:numPr>
          <w:ilvl w:val="0"/>
          <w:numId w:val="10"/>
        </w:numPr>
        <w:spacing w:after="80" w:line="290" w:lineRule="auto"/>
      </w:pPr>
      <w:r>
        <w:rPr>
          <w:rFonts w:ascii="Calibri" w:hAnsi="Calibri"/>
          <w:sz w:val="22"/>
        </w:rPr>
        <w:t>Examine information before accepting or sharing it.</w:t>
      </w:r>
    </w:p>
    <w:p>
      <w:pPr>
        <w:keepLines/>
        <w:widowControl/>
        <w:numPr>
          <w:ilvl w:val="0"/>
          <w:numId w:val="10"/>
        </w:numPr>
        <w:spacing w:after="80" w:line="290" w:lineRule="auto"/>
      </w:pPr>
      <w:r>
        <w:rPr>
          <w:rFonts w:ascii="Calibri" w:hAnsi="Calibri"/>
          <w:sz w:val="22"/>
        </w:rPr>
        <w:t>Recognise that disagreement is not hostility.</w:t>
      </w:r>
    </w:p>
    <w:p>
      <w:pPr>
        <w:keepLines/>
        <w:widowControl/>
        <w:numPr>
          <w:ilvl w:val="0"/>
          <w:numId w:val="10"/>
        </w:numPr>
        <w:spacing w:after="80" w:line="290" w:lineRule="auto"/>
      </w:pPr>
      <w:r>
        <w:rPr>
          <w:rFonts w:ascii="Calibri" w:hAnsi="Calibri"/>
          <w:sz w:val="22"/>
        </w:rPr>
        <w:t>Understand that communication carries consequences.</w:t>
      </w:r>
    </w:p>
    <w:p>
      <w:pPr>
        <w:keepLines/>
        <w:widowControl/>
        <w:numPr>
          <w:ilvl w:val="0"/>
          <w:numId w:val="10"/>
        </w:numPr>
        <w:spacing w:after="80" w:line="290" w:lineRule="auto"/>
      </w:pPr>
      <w:r>
        <w:rPr>
          <w:rFonts w:ascii="Calibri" w:hAnsi="Calibri"/>
          <w:sz w:val="22"/>
        </w:rPr>
        <w:t>Participate responsibly in family, institutional, professional and public life.</w:t>
      </w:r>
    </w:p>
    <w:p>
      <w:pPr>
        <w:keepLines/>
        <w:widowControl/>
        <w:numPr>
          <w:ilvl w:val="0"/>
          <w:numId w:val="10"/>
        </w:numPr>
        <w:spacing w:after="80" w:line="290" w:lineRule="auto"/>
      </w:pPr>
      <w:r>
        <w:rPr>
          <w:rFonts w:ascii="Calibri" w:hAnsi="Calibri"/>
          <w:sz w:val="22"/>
        </w:rPr>
        <w:t>Make decisions based on reason, awareness, ethics and multiple perspectives.</w:t>
      </w:r>
    </w:p>
    <w:p>
      <w:pPr>
        <w:keepLines/>
        <w:widowControl/>
        <w:numPr>
          <w:ilvl w:val="0"/>
          <w:numId w:val="10"/>
        </w:numPr>
        <w:spacing w:after="80" w:line="290" w:lineRule="auto"/>
      </w:pPr>
      <w:r>
        <w:rPr>
          <w:rFonts w:ascii="Calibri" w:hAnsi="Calibri"/>
          <w:sz w:val="22"/>
        </w:rPr>
        <w:t>Value the quality of thought over the popularity of an opinion.</w:t>
      </w:r>
    </w:p>
    <w:p>
      <w:pPr>
        <w:widowControl/>
        <w:spacing w:after="160" w:line="320" w:lineRule="auto"/>
        <w:jc w:val="both"/>
      </w:pPr>
      <w:r>
        <w:rPr>
          <w:rFonts w:ascii="Calibri" w:hAnsi="Calibri"/>
          <w:sz w:val="22"/>
        </w:rPr>
        <w:t>The long-term impact of Verbattle is not limited to producing better debaters or public speakers. Its larger purpose is to develop better thinkers, responsible citizens, capable leaders and a more civil society.</w:t>
      </w:r>
    </w:p>
    <w:p>
      <w:pPr>
        <w:pStyle w:val="Heading1"/>
        <w:keepNext/>
        <w:widowControl/>
      </w:pPr>
      <w:r>
        <w:t>11. Organizational Identity</w:t>
      </w:r>
    </w:p>
    <w:p>
      <w:pPr>
        <w:widowControl/>
        <w:spacing w:after="160" w:line="320" w:lineRule="auto"/>
        <w:jc w:val="both"/>
      </w:pPr>
      <w:r>
        <w:rPr>
          <w:rFonts w:ascii="Calibri" w:hAnsi="Calibri"/>
          <w:sz w:val="22"/>
        </w:rPr>
        <w:t>Verbattle is not merely another debate or public-speaking platform. It is a homegrown Indian thinking model and intellectual sport built around debate, dialogue, public speaking, reasoning and responsible expression.</w:t>
      </w:r>
    </w:p>
    <w:p>
      <w:pPr>
        <w:widowControl/>
        <w:spacing w:after="160" w:line="320" w:lineRule="auto"/>
        <w:jc w:val="both"/>
      </w:pPr>
      <w:r>
        <w:rPr>
          <w:rFonts w:ascii="Calibri" w:hAnsi="Calibri"/>
          <w:sz w:val="22"/>
        </w:rPr>
        <w:t>Unlike formats that force every issue into two opposing positions, Verbattle encourages participants to explore several dimensions of truth. It combines competition with learning, performance with reflection, argument with listening, and confidence with responsibility.</w:t>
      </w:r>
    </w:p>
    <w:p>
      <w:pPr>
        <w:widowControl/>
        <w:spacing w:after="160" w:line="320" w:lineRule="auto"/>
        <w:jc w:val="both"/>
      </w:pPr>
      <w:r>
        <w:rPr>
          <w:rFonts w:ascii="Calibri" w:hAnsi="Calibri"/>
          <w:sz w:val="22"/>
        </w:rPr>
        <w:t>Its enterprise and Foundation functions allow it to combine sustainable educational activity with charitable social impact. Competitions, training, research, teacher development, public forums and institutional partnerships together form a complete thinking and learning ecosystem.</w:t>
      </w:r>
    </w:p>
    <w:p>
      <w:pPr>
        <w:pStyle w:val="Heading1"/>
        <w:keepNext/>
        <w:widowControl/>
      </w:pPr>
      <w:r>
        <w:t>12. Reach, Partnership and Support</w:t>
      </w:r>
    </w:p>
    <w:p>
      <w:pPr>
        <w:widowControl/>
        <w:spacing w:after="160" w:line="320" w:lineRule="auto"/>
        <w:jc w:val="both"/>
      </w:pPr>
      <w:r>
        <w:rPr>
          <w:rFonts w:ascii="Calibri" w:hAnsi="Calibri"/>
          <w:sz w:val="22"/>
        </w:rPr>
        <w:t>Verbattle's work has grown through competitions, training programmes, teacher-development initiatives, parent engagement, institutional associations and public events. Its continued growth depends on collaboration with schools, colleges, universities, educators, public institutions, media organizations, professionals, social leaders, sponsors, donors and concerned citizens.</w:t>
      </w:r>
    </w:p>
    <w:p>
      <w:pPr>
        <w:widowControl/>
        <w:spacing w:after="160" w:line="320" w:lineRule="auto"/>
        <w:jc w:val="both"/>
      </w:pPr>
      <w:r>
        <w:rPr>
          <w:rFonts w:ascii="Calibri" w:hAnsi="Calibri"/>
          <w:sz w:val="22"/>
        </w:rPr>
        <w:t>Partnerships can help Verbattle:</w:t>
      </w:r>
    </w:p>
    <w:p>
      <w:pPr>
        <w:keepLines/>
        <w:widowControl/>
        <w:numPr>
          <w:ilvl w:val="0"/>
          <w:numId w:val="10"/>
        </w:numPr>
        <w:spacing w:after="80" w:line="290" w:lineRule="auto"/>
      </w:pPr>
      <w:r>
        <w:rPr>
          <w:rFonts w:ascii="Calibri" w:hAnsi="Calibri"/>
          <w:sz w:val="22"/>
        </w:rPr>
        <w:t>Reach more children and young people across regions and languages.</w:t>
      </w:r>
    </w:p>
    <w:p>
      <w:pPr>
        <w:keepLines/>
        <w:widowControl/>
        <w:numPr>
          <w:ilvl w:val="0"/>
          <w:numId w:val="10"/>
        </w:numPr>
        <w:spacing w:after="80" w:line="290" w:lineRule="auto"/>
      </w:pPr>
      <w:r>
        <w:rPr>
          <w:rFonts w:ascii="Calibri" w:hAnsi="Calibri"/>
          <w:sz w:val="22"/>
        </w:rPr>
        <w:t>Integrate debate, questioning and analytical learning into education.</w:t>
      </w:r>
    </w:p>
    <w:p>
      <w:pPr>
        <w:keepLines/>
        <w:widowControl/>
        <w:numPr>
          <w:ilvl w:val="0"/>
          <w:numId w:val="10"/>
        </w:numPr>
        <w:spacing w:after="80" w:line="290" w:lineRule="auto"/>
      </w:pPr>
      <w:r>
        <w:rPr>
          <w:rFonts w:ascii="Calibri" w:hAnsi="Calibri"/>
          <w:sz w:val="22"/>
        </w:rPr>
        <w:t>Train educators to facilitate thinking rather than only transmit information.</w:t>
      </w:r>
    </w:p>
    <w:p>
      <w:pPr>
        <w:keepLines/>
        <w:widowControl/>
        <w:numPr>
          <w:ilvl w:val="0"/>
          <w:numId w:val="10"/>
        </w:numPr>
        <w:spacing w:after="80" w:line="290" w:lineRule="auto"/>
      </w:pPr>
      <w:r>
        <w:rPr>
          <w:rFonts w:ascii="Calibri" w:hAnsi="Calibri"/>
          <w:sz w:val="22"/>
        </w:rPr>
        <w:t>Create forums for civil dialogue and responsible public discourse.</w:t>
      </w:r>
    </w:p>
    <w:p>
      <w:pPr>
        <w:keepLines/>
        <w:widowControl/>
        <w:numPr>
          <w:ilvl w:val="0"/>
          <w:numId w:val="10"/>
        </w:numPr>
        <w:spacing w:after="80" w:line="290" w:lineRule="auto"/>
      </w:pPr>
      <w:r>
        <w:rPr>
          <w:rFonts w:ascii="Calibri" w:hAnsi="Calibri"/>
          <w:sz w:val="22"/>
        </w:rPr>
        <w:t>Promote research, conferences, exchange programmes and international cooperation.</w:t>
      </w:r>
    </w:p>
    <w:p>
      <w:pPr>
        <w:keepLines/>
        <w:widowControl/>
        <w:numPr>
          <w:ilvl w:val="0"/>
          <w:numId w:val="10"/>
        </w:numPr>
        <w:spacing w:after="80" w:line="290" w:lineRule="auto"/>
      </w:pPr>
      <w:r>
        <w:rPr>
          <w:rFonts w:ascii="Calibri" w:hAnsi="Calibri"/>
          <w:sz w:val="22"/>
        </w:rPr>
        <w:t>Make high-quality thinking and communication programmes accessible to a wider society.</w:t>
      </w:r>
    </w:p>
    <w:p>
      <w:pPr>
        <w:pStyle w:val="Heading1"/>
        <w:keepNext/>
        <w:widowControl/>
      </w:pPr>
      <w:r>
        <w:t>13. Future Direction</w:t>
      </w:r>
    </w:p>
    <w:p>
      <w:pPr>
        <w:widowControl/>
        <w:spacing w:after="160" w:line="320" w:lineRule="auto"/>
        <w:jc w:val="both"/>
      </w:pPr>
      <w:r>
        <w:rPr>
          <w:rFonts w:ascii="Calibri" w:hAnsi="Calibri"/>
          <w:sz w:val="22"/>
        </w:rPr>
        <w:t>Verbattle aims to extend its presence across India, deepen associations with educational institutions and universities, strengthen its Academy and training programmes, and collaborate with like-minded organizations in other countries.</w:t>
      </w:r>
    </w:p>
    <w:p>
      <w:pPr>
        <w:widowControl/>
        <w:spacing w:after="160" w:line="320" w:lineRule="auto"/>
        <w:jc w:val="both"/>
      </w:pPr>
      <w:r>
        <w:rPr>
          <w:rFonts w:ascii="Calibri" w:hAnsi="Calibri"/>
          <w:sz w:val="22"/>
        </w:rPr>
        <w:t>Its future direction includes greater work in logical and competitive thinking, democratic practices, teacher development, research, public dialogue and the use of debate as an educational and social instrument.</w:t>
      </w:r>
    </w:p>
    <w:p>
      <w:pPr>
        <w:pStyle w:val="Heading1"/>
        <w:keepNext/>
        <w:widowControl/>
      </w:pPr>
      <w:r>
        <w:t>The Larger Purpose</w:t>
      </w:r>
    </w:p>
    <w:p>
      <w:pPr>
        <w:widowControl/>
        <w:spacing w:after="160" w:line="320" w:lineRule="auto"/>
        <w:jc w:val="both"/>
      </w:pPr>
      <w:r>
        <w:rPr>
          <w:rFonts w:ascii="Calibri" w:hAnsi="Calibri"/>
          <w:sz w:val="22"/>
        </w:rPr>
        <w:t>Verbattle has evolved from a debate organization into a thinking organization. Its purpose is not merely to teach people how to argue, speak or win. It uses debate and public speaking to develop the quality of thinking that shapes communication, conduct, judgment, leadership and action.</w:t>
      </w:r>
    </w:p>
    <w:p>
      <w:pPr>
        <w:widowControl/>
        <w:spacing w:after="160" w:line="320" w:lineRule="auto"/>
        <w:jc w:val="both"/>
      </w:pPr>
      <w:r>
        <w:rPr>
          <w:rFonts w:ascii="Calibri" w:hAnsi="Calibri"/>
          <w:sz w:val="22"/>
        </w:rPr>
        <w:t>By developing people who can think clearly, communicate responsibly, listen to different perspectives and act with awareness, Verbattle contributes to building a more informed, rational, responsible and civil society.</w:t>
      </w:r>
    </w:p>
    <w:p>
      <w:pPr>
        <w:keepLines/>
        <w:spacing w:before="80" w:after="160" w:line="288" w:lineRule="auto"/>
        <w:shd w:fill="F4F6F9"/>
        <w:widowControl/>
        <w:pBdr>
          <w:top w:val="single" w:sz="6" w:space="8" w:color="9AA5B1"/>
          <w:left w:val="single" w:sz="6" w:space="8" w:color="9AA5B1"/>
          <w:bottom w:val="single" w:sz="6" w:space="8" w:color="9AA5B1"/>
          <w:right w:val="single" w:sz="6" w:space="8" w:color="9AA5B1"/>
        </w:pBdr>
      </w:pPr>
      <w:r>
        <w:rPr>
          <w:rFonts w:ascii="Calibri" w:hAnsi="Calibri"/>
          <w:b/>
          <w:color w:val="1C344E"/>
          <w:sz w:val="22"/>
        </w:rPr>
        <w:t xml:space="preserve">Verbattle: </w:t>
      </w:r>
      <w:r>
        <w:rPr>
          <w:rFonts w:ascii="Calibri" w:hAnsi="Calibri"/>
          <w:color w:val="1C344E"/>
          <w:sz w:val="22"/>
        </w:rPr>
        <w:t>Debate is the tool. Thinking is the purpose.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26C"/>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5A626C"/>
        <w:sz w:val="17"/>
      </w:rPr>
      <w:t>VERBATTLE  |  A THINKING ORGANIZATION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lvlJc w:val="left"/>
      <w:pPr>
        <w:tabs>
          <w:tab w:val="num" w:pos="540"/>
        </w:tabs>
        <w:ind w:left="540" w:hanging="28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ind w:left="540" w:hanging="279"/>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VerbattleBullet">
    <w:name w:val="Verbattle Bullet"/>
    <w:pPr>
      <w:spacing w:after="80" w:line="290" w:lineRule="auto"/>
      <w:ind w:left="540" w:hanging="279"/>
    </w:pPr>
    <w:rPr>
      <w:rFonts w:ascii="Calibri" w:hAnsi="Calibri"/>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Verbattle: A Thinking Organization</dc:title>
  <dc:subject>Consolidated institutional profile</dc:subject>
  <dc:creator>Team Verbattle</dc:creator>
  <cp:keywords>Verbattle, debate, public speaking, thinking, education, social impact</cp:keywords>
  <dc:description>generated by python-docx</dc:description>
  <cp:lastModifiedBy/>
  <cp:revision>1</cp:revision>
  <dcterms:created xsi:type="dcterms:W3CDTF">2013-12-23T23:15:00Z</dcterms:created>
  <dcterms:modified xsi:type="dcterms:W3CDTF">2013-12-23T23:15:00Z</dcterms:modified>
  <cp:category/>
</cp:coreProperties>
</file>